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11,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Ali Kashani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Serve Robotics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730 Broadway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Redwood City, CA 94063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Serve Robotics Inc.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15,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333-274547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Ali Kashani: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8320" w:type="dxa"/>
            <w:vAlign w:val="bottom"/>
            <w:gridSpan w:val="4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After reviewing any amendment to your registration statement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information you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in response to this letter, we may have additional 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S-1 Filed on September 15, 2023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22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2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Offering,</w:t>
            </w:r>
          </w:p>
        </w:tc>
        <w:tc>
          <w:tcPr>
            <w:tcW w:w="2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that you refer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your prior private placement as the</w:t>
            </w: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example 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prospectus cover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page 40. Please revise this definition to avoid confusion with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current resale offering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revise disclosure on page 57 that refers to subsequent closings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the private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placement, or advise. In addition, revise references throughout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registration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"this merger" and to other information that appears unrelated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current offering,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such as projected financial information and forecasts. Update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information throughout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of the most recent practicable date, such as your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deposits at Silicon Valley Bank, recent developments on</w:t>
            </w:r>
          </w:p>
        </w:tc>
        <w:tc>
          <w:tcPr>
            <w:tcW w:w="25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regarding required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57,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ownership information.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market and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Revise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2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registration statement to furnish the information required by Item 506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to dilution under a separate heading or tell us why you</w:t>
            </w:r>
          </w:p>
        </w:tc>
        <w:tc>
          <w:tcPr>
            <w:tcW w:w="25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Regulation S-K 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believe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so.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are not required to do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2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Ali Kashani</w:t>
            </w:r>
          </w:p>
        </w:tc>
        <w:tc>
          <w:tcPr>
            <w:tcW w:w="20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Kashani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 LastNameAli</w:t>
            </w: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Serve Robotics Inc.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October 11,NameServe</w:t>
            </w:r>
          </w:p>
        </w:tc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Robotics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20" w:type="dxa"/>
            <w:vAlign w:val="bottom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11, 2023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there has been a change in your independent registered public accounting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firm. As applicable, revise your registration statement to furnish the information required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Item 304 of Regulation S-K or tell us why you believe you are not required to do so.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conform or otherwise revise your disclosure to clarify whether all, or which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portion, of the shares issued in the share conversion are being offered for resale. In this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regard, we note the prospectus cover refers to 12,391,823 shares (which excludes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restricted stock held by the employees), page 3 describes the issuance of up to 20,948,917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and defines "Share Conversion" to include options and warrants, and page 40 refers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shares "issued as a result of the Share Conversion." Please also revise the final two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bullet points on page 10 to clarify whether the referenced shares are being registered and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offered pursuant to this registration statement. We further note a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48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reference to</w:t>
            </w:r>
          </w:p>
        </w:tc>
        <w:tc>
          <w:tcPr>
            <w:tcW w:w="2220" w:type="dxa"/>
            <w:vAlign w:val="bottom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contractual</w:t>
            </w:r>
          </w:p>
        </w:tc>
        <w:tc>
          <w:tcPr>
            <w:tcW w:w="4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on page 3 and the description of lock-up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0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restrictions on transfer</w:t>
            </w:r>
          </w:p>
        </w:tc>
        <w:tc>
          <w:tcPr>
            <w:tcW w:w="4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agreements on page</w:t>
            </w:r>
          </w:p>
        </w:tc>
        <w:tc>
          <w:tcPr>
            <w:tcW w:w="4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239" w:firstLine="956"/>
        <w:spacing w:after="0" w:line="238" w:lineRule="auto"/>
        <w:tabs>
          <w:tab w:leader="none" w:pos="1474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clarify how these relate to the shares being offered for resale. File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rights agreement and lock-up agreements as exhibits to your registration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disclosure on pages 1 and 2 that refers to your sidewalk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6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robots as</w:t>
            </w:r>
          </w:p>
        </w:tc>
        <w:tc>
          <w:tcPr>
            <w:tcW w:w="1320" w:type="dxa"/>
            <w:vAlign w:val="bottom"/>
          </w:tcPr>
          <w:p>
            <w:pPr>
              <w:ind w:left="4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zero-</w:t>
            </w:r>
          </w:p>
        </w:tc>
        <w:tc>
          <w:tcPr>
            <w:tcW w:w="60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indicates you anticipate opportunities for reducing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emissions</w:t>
            </w:r>
          </w:p>
        </w:tc>
        <w:tc>
          <w:tcPr>
            <w:tcW w:w="6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greenhouse gas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emissions. Please balance by more fully describing the emissions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6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related to your sidewalk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robots, for instance in connection with their charging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6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transportation to or from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delivery locations. Additionally revise the environmental impacts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section on page 54 to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describe the assumptions upon which your emissions reductions claims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are based. Please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can improve road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also balance disclosure on page 2 that your robots</w:t>
            </w: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safety and make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by describing relevant safety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cities friendlier for pedestrians</w:t>
            </w: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concerns, including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as to your security and safety track record.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risk factor disclosure throughout so that risks you have actually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encountered are not presented as purely hypothetical. For example, your risk factor "Our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revenue plans rely on partnering with third party delivery platforms, brand sponsors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and/or direct sales to merchants" indicates that you "may" be unable to maximize robot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utilization or realize branding placement revenues, but does not discuss and provide</w:t>
      </w:r>
    </w:p>
    <w:p>
      <w:pPr>
        <w:ind w:right="30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 details regarding your actual experience. Similar shortcomings are noted in other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 including, without limitation, "Failure of our service providers or disruptions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our outsourcing relationships might negatively impact our ability to conduct our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business" and "Our robots operate in public spaces and any errors caused by human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supervisors, network connectivity issues, third-party software, or automation may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adversely affect our commercial relationships."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discuss whether supply chain disruptions materially affect your outlook or business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goals. Address, without limitation, the "industry-wide shortages" referenced on page 49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Ali Kashani</w:t>
      </w:r>
    </w:p>
    <w:p>
      <w:pPr>
        <w:ind w:right="697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LastNameAli Kashani Serve Robotics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11,NameServe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Robotics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</w:t>
      </w:r>
    </w:p>
    <w:p>
      <w:pPr>
        <w:ind w:right="7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11, 2023 Page 3 FirstName LastName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"global supply shortage of electrical components, including semiconductor chips and</w:t>
      </w:r>
    </w:p>
    <w:p>
      <w:pPr>
        <w:ind w:right="285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hardware components essential to the manufacturing and maintenance of our robots"</w:t>
      </w:r>
    </w:p>
    <w:p>
      <w:pPr>
        <w:sectPr>
          <w:pgSz w:w="11900" w:h="16865" w:orient="portrait"/>
          <w:cols w:equalWidth="0" w:num="1">
            <w:col w:w="10139"/>
          </w:cols>
          <w:pgMar w:left="320" w:top="312" w:right="1440" w:bottom="0" w:gutter="0" w:footer="0" w:header="0"/>
        </w:sectPr>
      </w:pPr>
    </w:p>
    <w:bookmarkStart w:id="2" w:name="page3"/>
    <w:bookmarkEnd w:id="2"/>
    <w:p>
      <w:pPr>
        <w:ind w:right="21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referenced on page 59. Clearly describe whether supply shortages or disruptions have</w:t>
      </w: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materially impacted your results of operations or capital resources and quantify, to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possible, how your sales, profits, and/or liquidity have been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impacted.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13 stating that "[u]nfavorable changes in interest rates,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pricing of certain precious metals, utility rates, and foreign currency exchange rates may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adversely affect [y]our financial condition, liquidity, and results of operations." Please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your discussion of interest rates and changes in pricing of certain precious metals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specifically identify their impact on your operations and how your business has been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affected. For example, describe whether changes in pricing of certain metals used in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 and maintenance of your delivery robots has recently increased or is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to increase and whether this affects your expansion goals.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16 stating that you "are substantially reliant on [y]our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relationships with suppliers and service providers for the parts and components in [y]our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robots, as well as for the manufacture of [y]our robots." Please describe the material terms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arrangements with suppliers and service providers, and file any material contract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an exhibit to your registration statement pursuant to Item 601(b)(10) of Regulation S-K.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this regard, we note your disclosure on page 49 regarding single or limited source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components, and your key suppliers NVIDIA and Ouster, Inc.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22 stating that economic downturns, including inflation,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could materially adversely affect your results of operation. Please update this risk factor if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inflationary pressures have materially impacted your operations. In this regard,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the types of inflationary pressures you are facing and how your business has been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affected. In addition, please update your disclosure to identify actions planned or taken, if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any, to mitigate inflationary pressures.</w:t>
      </w:r>
    </w:p>
    <w:p>
      <w:pPr>
        <w:ind w:right="27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face risks related to natural disasters, health epidemics and other outbreaks, which could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significantly disrupt our operations, page 24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tailor your disclosure to describe the specific risks applicable to your operations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products. Clarify, for example, whether your robots are dependent upon internet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and/or broadband connectivity to function, and how disruption thereof would affect their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operations. Discuss the need to charge robot batteries and the effect that power outages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have. Describe and assess other risks that might adversely affect your operations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results, such as theft or disablement of robots.</w:t>
      </w:r>
    </w:p>
    <w:p>
      <w:pPr>
        <w:ind w:right="211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We, any manufacturing partners, and suppliers may rely on complex machinery, page 24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which appears to refer to your manufacturing facilities, for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consistency with disclosure elsewhere that indicates you use third-party manufacturers, for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 on pages 16 and 25. Additionally ensure consistency with the discussion of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assembly and manufacturing in your business section, for example on</w:t>
      </w:r>
    </w:p>
    <w:p>
      <w:pPr>
        <w:ind w:left="120" w:right="8859" w:hanging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49. Ali Kashani</w:t>
      </w:r>
    </w:p>
    <w:p>
      <w:pPr>
        <w:ind w:right="697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LastNameAli Kashani Serve Robotics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11,NameServe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Robotics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</w:t>
      </w:r>
    </w:p>
    <w:p>
      <w:pPr>
        <w:ind w:right="7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11, 2023 Page 4 FirstName LastName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Our Business, page 42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include a specific, clear description of your current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operations, status of product and service development, and markets and deployment</w:t>
      </w:r>
    </w:p>
    <w:p>
      <w:pPr>
        <w:ind w:right="339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methods. Distinguish clearly your aspirations from your accomplishments. Address,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limitation, each of the following items: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the current stage of development of your delivery robots and describe your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timeline for further development.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Clearly describe the current automation level of your robots and plans to increase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automation.</w:t>
      </w:r>
    </w:p>
    <w:p>
      <w:pPr>
        <w:ind w:right="223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disclosure that "we plan to expand our fleet by building and deploying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hundreds of new robots in coming years after raising additional rounds of financing,"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identifying the number of new robots and target year(s)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production and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deployment.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Clearly disclose your current and anticipated production capacity, including your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timeline for ramping up, and distinguish between in-house and third-party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production.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Clearly describe the steps involved in the research, design,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development,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manufacturing, commercialization, and deployment of your delivery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robots,</w:t>
      </w:r>
    </w:p>
    <w:p>
      <w:pPr>
        <w:ind w:right="25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identifying material obstacles to overcome, such as safety testing and regulatory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approvals.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which steps are expected to be completed with existing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funds, and which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require additional funding, consistent with your liquidity disclosure elsewhere,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on page 20.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current status of the Uber pilot program and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commercial-scale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to deploy 2,000 robots across the United States referenced on page 51.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1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Clarify your business plans with respect to overseas operations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international</w:t>
      </w:r>
    </w:p>
    <w:p>
      <w:pPr>
        <w:ind w:right="21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markets. In this regard, we note the risk factor references on pages 26 and 29.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describe your customers and the nature of your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contractual arrangements, clearly distinguishing between existing and prospective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and arrangements. In this regard, we note references on pages 23 and 25 to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purchases/sales or subscriptions, disclosure on page 22 that, "Although we have engaged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ongoing dialogue with potential customers, we have no binding commitments to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 products and services," and the description of "Partnerships" on page 51. Clarify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party owns the delivery robots, is responsible for maintenance and repairs, bears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of loss or damage, and has branding or other applicable rights pursuant to your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various contractual arrangements. Describe any warranties and/or indemnifications you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relation to your robots and their operations. Clarify which of the unit costs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described on page 52 are incurred by you or by your customers. Describe the outcome of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pilot programs and whether these are expected to lead to commercial contracts. Fully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material terms of your agreements with Uber and Seven-11, including what</w:t>
      </w:r>
    </w:p>
    <w:p>
      <w:pPr>
        <w:ind w:left="120" w:right="24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platform-level integration entails and how revenue is generated. Ali Kashani</w:t>
      </w:r>
    </w:p>
    <w:p>
      <w:pPr>
        <w:ind w:right="697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LastNameAli Kashani Serve Robotics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11,NameServe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Robotics Inc.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</w:t>
      </w:r>
    </w:p>
    <w:p>
      <w:pPr>
        <w:sectPr>
          <w:pgSz w:w="11900" w:h="16838" w:orient="portrait"/>
          <w:cols w:equalWidth="0" w:num="1">
            <w:col w:w="10139"/>
          </w:cols>
          <w:pgMar w:left="320" w:top="312" w:right="1440" w:bottom="0" w:gutter="0" w:footer="0" w:header="0"/>
        </w:sectPr>
      </w:pPr>
    </w:p>
    <w:bookmarkStart w:id="4" w:name="page5"/>
    <w:bookmarkEnd w:id="4"/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 11, 2023 Page 5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of Robot Delivery, page 44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85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balance your disclosure in this section by describing applicable limitations on robot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operations, such as utilization rates, round-trip delivery times, potential safety risks, and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useful lifespan. More fully describe the extent of human involvement with respect to your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existing fleet, including by clarifying the role of human operators and/or supervisors with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 to the operation of robots or specific use-scenarios. Describe robot storage,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charging requirements, transportation to/from or between deployment locations, and other</w:t>
      </w:r>
    </w:p>
    <w:p>
      <w:pPr>
        <w:ind w:right="559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relevant logistics considerations. Competition, page 52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that, "Similar to Serve, Coco focuses on urban delivery but does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have a marketplace integration with a major third-party delivery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platform,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significantly constraining its ability to scale." Please revise to more fully discuss this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difference between Serve and Coco, including whether and how marketplace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integration affects the availability of and fees charged for your respective delivery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services. If delivery fees are standardized (i.e., as between merchants and delivery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platforms, or as between the fees charged for human or robot delivery by a given delivery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platform), then revise disclosure on page 54 that indicates robots reduce delivery costs</w:t>
      </w:r>
    </w:p>
    <w:p>
      <w:pPr>
        <w:ind w:right="675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accordingly, or advise. Government Regulations, page 54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discuss the government regulations to which your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operations are subject. Refer to Items 101(h)(4)(viii), (ix), and (xi) of Regulation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 for guidance. In this regard, we note references on pages 16 and</w:t>
      </w: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"requisite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permits" from municipalities, Federal Communications Commission regulations,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Department of Transportation requirements. Please also clarify whether you are</w:t>
      </w:r>
    </w:p>
    <w:p>
      <w:pPr>
        <w:ind w:right="40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subject to food safety and handling requirements. Intellectual Property, page 54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stating that you "have applied for 18 patents in China, the United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States, Canada, and through the Patent Cooperation Treaty." Please expand this disclosure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state how many patents you have applied for in each country including how many have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been granted in each country.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Relationships and Related Party Transactions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Secured Subordinated Promissory Note with Ali Kashani, page 87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regard to the amount involved in this transaction, during the period for which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is provided, please revise this section to provide disclosure of the largest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of principal outstanding, the amount of principal paid, and the amount</w:t>
      </w:r>
    </w:p>
    <w:p>
      <w:pPr>
        <w:ind w:left="120" w:right="24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interest and fees paid. See Item 404(a)(5) of Regulation S-K. Ali Kashani</w:t>
      </w:r>
    </w:p>
    <w:p>
      <w:pPr>
        <w:ind w:right="697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LastNameAli Kashani Serve Robotics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11,NameServe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Robotics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</w:t>
      </w:r>
    </w:p>
    <w:p>
      <w:pPr>
        <w:ind w:right="7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 11, 2023 Page 6 FirstName LastName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 of Offering Price, page 93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346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section to include disclosure that describe the various factors considered</w:t>
      </w:r>
    </w:p>
    <w:p>
      <w:pPr>
        <w:sectPr>
          <w:pgSz w:w="11900" w:h="16896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5" w:name="page6"/>
    <w:bookmarkEnd w:id="5"/>
    <w:p>
      <w:pPr>
        <w:ind w:right="275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determining the initial offering price. See Item 505(a) of Regulation S-K.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 of Distribution, page 104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section to identify the fixed price at which shares may be offered for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resale and to clearly state that the shares may not be offered at-the-market until they are</w:t>
      </w:r>
    </w:p>
    <w:p>
      <w:pPr>
        <w:ind w:right="307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quoted on the OTCQB, consistent with disclosure elsewhere. Unaudited Pro Forma Combined Financial Information, page F-43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still include references to the legacy pro forma guidance regarding</w:t>
      </w:r>
    </w:p>
    <w:p>
      <w:pPr>
        <w:ind w:right="30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adjusting for events that are directly attributable to the transaction, factually supportable,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expected to have a continuing impact. Please revise your pro forma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to fully comply with Article 11 of Regulation S-X as amended and to remove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references to the legacy pro forma guidance. In doing so, confirm that your pro forma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include all necessary transaction accounting adjustments, including</w:t>
      </w:r>
    </w:p>
    <w:p>
      <w:pPr>
        <w:ind w:right="327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that are not expected to have a continuing impact. Unaudited Pro Forma Combined Balance Sheets , page F-44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pro forma combined balance sheet to show the number of preferred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and common stock authorized, issued and outstanding on both a historical and pro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forma basis.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Combined Statements of Operations, page F-45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pro forma combined statements of operations for the six-months ended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30, 2023 and the year ended December 31, 2022 to include the historical weighted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average common shares outstanding basic and diluted, and net loss per common share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basic and diluted for Serve Robotics. Refer to Rule 11-02(a)(9)(i) of Regulation S-X.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Unaudited Pro Forma Financial Statements , page F-47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regards to footnote (i), please provide a reconciliation between the historical and pro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forma weighted average shares used in computing basic and diluted EPS. Please also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any shares not included for anti-dilution reasons.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pro forma adjustment (a) records the proceeds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$3,001,500, less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commissions paid to the Bridge Brokers of $239,400, pursuant to the April 2023 private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placement offering of 10% senior subordinated secured convertible notes ("Bridge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Notes") to accredited investors. In light of the fact that this offering took place during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 of the historical balance sheet, appears to be disclosed in Note 6 to the interim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statements, and is included on the balance sheet as of June 30, 2023, 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convertible note payable, it does not appear to be an appropriate pro forma adjustment to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Ali Kashani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Serve Robotics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11, 2023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</w:t>
      </w: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 cash for this amount. Also, in this regard, it appears that there may need to be 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 forma adjustment related to the conversion of the Bridge Notes which are recorded 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liabilities as of June 30, 2023, to shares of common stock. Please revise or advise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accordingly.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 II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15. Recent Sales of Securities, page II-I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incorporation by reference of information regarding certain securities. Please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provide the information required by Item 701 of Regulation S-K with respect to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recent sales of securities.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Index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23 - Consent of Independent Registered Public Accounting Firm, page II-6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include a currently dated consent of your prior auditor, Raich Ende Malter</w:t>
      </w:r>
    </w:p>
    <w:p>
      <w:pPr>
        <w:ind w:right="1919" w:firstLine="956"/>
        <w:spacing w:after="0" w:line="238" w:lineRule="auto"/>
        <w:tabs>
          <w:tab w:leader="none" w:pos="1158" w:val="left"/>
        </w:tabs>
        <w:numPr>
          <w:ilvl w:val="1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Co, to the inclusion of their report dated March 29, 2022, relating to the financial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of Patricia Acquisition Corp as of and for the year ended December 31, 2021.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4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Ernest Greene at 202-551-3733 or Claire Erlanger at 202-551-3301 if you</w:t>
      </w: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Eranga Dias at 202-551-8107 or Jennifer Angelini at 202-551-3047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LastNameAli Kashani</w:t>
            </w:r>
          </w:p>
        </w:tc>
        <w:tc>
          <w:tcPr>
            <w:tcW w:w="280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NameServe Robotics Inc.</w:t>
            </w:r>
          </w:p>
        </w:tc>
        <w:tc>
          <w:tcPr>
            <w:tcW w:w="2800" w:type="dxa"/>
            <w:vAlign w:val="bottom"/>
            <w:vMerge w:val="restart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vMerge w:val="restart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October 11, 2023 Page 7</w:t>
            </w:r>
          </w:p>
        </w:tc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Manufacturing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545E146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515F007C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5BD062C2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%2."/>
      <w:numFmt w:val="decimal"/>
      <w:start w:val="112"/>
    </w:lvl>
  </w:abstractNum>
  <w:abstractNum w:abstractNumId="3">
    <w:nsid w:val="12200854"/>
    <w:multiLevelType w:val="hybridMultilevel"/>
    <w:lvl w:ilvl="0">
      <w:lvlJc w:val="left"/>
      <w:lvlText w:val="%1."/>
      <w:numFmt w:val="decimal"/>
      <w:start w:val="5"/>
    </w:lvl>
    <w:lvl w:ilvl="1">
      <w:lvlJc w:val="left"/>
      <w:lvlText w:val="%2"/>
      <w:numFmt w:val="decimal"/>
      <w:start w:val="1"/>
    </w:lvl>
  </w:abstractNum>
  <w:abstractNum w:abstractNumId="4">
    <w:nsid w:val="4DB127F8"/>
    <w:multiLevelType w:val="hybridMultilevel"/>
    <w:lvl w:ilvl="0">
      <w:lvlJc w:val="left"/>
      <w:lvlText w:val="%1."/>
      <w:numFmt w:val="decimal"/>
      <w:start w:val="6"/>
    </w:lvl>
  </w:abstractNum>
  <w:abstractNum w:abstractNumId="5">
    <w:nsid w:val="216231B"/>
    <w:multiLevelType w:val="hybridMultilevel"/>
    <w:lvl w:ilvl="0">
      <w:lvlJc w:val="left"/>
      <w:lvlText w:val="%1."/>
      <w:numFmt w:val="decimal"/>
      <w:start w:val="8"/>
    </w:lvl>
  </w:abstractNum>
  <w:abstractNum w:abstractNumId="6">
    <w:nsid w:val="1F16E9E8"/>
    <w:multiLevelType w:val="hybridMultilevel"/>
    <w:lvl w:ilvl="0">
      <w:lvlJc w:val="left"/>
      <w:lvlText w:val="%1."/>
      <w:numFmt w:val="decimal"/>
      <w:start w:val="13"/>
    </w:lvl>
  </w:abstractNum>
  <w:abstractNum w:abstractNumId="7">
    <w:nsid w:val="1190CDE7"/>
    <w:multiLevelType w:val="hybridMultilevel"/>
    <w:lvl w:ilvl="0">
      <w:lvlJc w:val="left"/>
      <w:lvlText w:val="%1."/>
      <w:numFmt w:val="decimal"/>
      <w:start w:val="14"/>
    </w:lvl>
  </w:abstractNum>
  <w:abstractNum w:abstractNumId="8">
    <w:nsid w:val="66EF438D"/>
    <w:multiLevelType w:val="hybridMultilevel"/>
    <w:lvl w:ilvl="0">
      <w:lvlJc w:val="left"/>
      <w:lvlText w:val="%1."/>
      <w:numFmt w:val="decimal"/>
      <w:start w:val="15"/>
    </w:lvl>
  </w:abstractNum>
  <w:abstractNum w:abstractNumId="9">
    <w:nsid w:val="140E0F76"/>
    <w:multiLevelType w:val="hybridMultilevel"/>
    <w:lvl w:ilvl="0">
      <w:lvlJc w:val="left"/>
      <w:lvlText w:val="%1"/>
      <w:numFmt w:val="decimal"/>
      <w:start w:val="17"/>
    </w:lvl>
  </w:abstractNum>
  <w:abstractNum w:abstractNumId="10">
    <w:nsid w:val="3352255A"/>
    <w:multiLevelType w:val="hybridMultilevel"/>
    <w:lvl w:ilvl="0">
      <w:lvlJc w:val="left"/>
      <w:lvlText w:val="%1."/>
      <w:numFmt w:val="decimal"/>
      <w:start w:val="18"/>
    </w:lvl>
  </w:abstractNum>
  <w:abstractNum w:abstractNumId="11">
    <w:nsid w:val="109CF92E"/>
    <w:multiLevelType w:val="hybridMultilevel"/>
    <w:lvl w:ilvl="0">
      <w:lvlJc w:val="left"/>
      <w:lvlText w:val="%1."/>
      <w:numFmt w:val="decimal"/>
      <w:start w:val="21"/>
    </w:lvl>
  </w:abstractNum>
  <w:abstractNum w:abstractNumId="12">
    <w:nsid w:val="DED7263"/>
    <w:multiLevelType w:val="hybridMultilevel"/>
    <w:lvl w:ilvl="0">
      <w:lvlJc w:val="left"/>
      <w:lvlText w:val="%1."/>
      <w:numFmt w:val="decimal"/>
      <w:start w:val="25"/>
    </w:lvl>
  </w:abstractNum>
  <w:abstractNum w:abstractNumId="13">
    <w:nsid w:val="7FDCC233"/>
    <w:multiLevelType w:val="hybridMultilevel"/>
    <w:lvl w:ilvl="0">
      <w:lvlJc w:val="left"/>
      <w:lvlText w:val="%1."/>
      <w:numFmt w:val="decimal"/>
      <w:start w:val="27"/>
    </w:lvl>
  </w:abstractNum>
  <w:abstractNum w:abstractNumId="14">
    <w:nsid w:val="1BEFD79F"/>
    <w:multiLevelType w:val="hybridMultilevel"/>
    <w:lvl w:ilvl="0">
      <w:lvlJc w:val="left"/>
      <w:lvlText w:val="%1."/>
      <w:numFmt w:val="decimal"/>
      <w:start w:val="28"/>
    </w:lvl>
    <w:lvl w:ilvl="1">
      <w:lvlJc w:val="left"/>
      <w:lvlText w:val="&amp;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2024-01-22T00:20:14Z</dcterms:created>
  <dcterms:modified xsi:type="dcterms:W3CDTF">2024-01-22T00:20:14Z</dcterms:modified>
</cp:coreProperties>
</file>