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37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Kashani Ali</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SERVE ROBOTICS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730 BROADWAY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Serve Robotics Inc. /DE/</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SERV</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04/08/2026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6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47"/>
        </w:trPr>
        <w:tc>
          <w:tcPr>
            <w:tcW w:w="40" w:type="dxa"/>
            <w:vAlign w:val="bottom"/>
          </w:tcPr>
          <w:p>
            <w:pPr>
              <w:spacing w:after="0"/>
              <w:rPr>
                <w:sz w:val="4"/>
                <w:szCs w:val="4"/>
                <w:color w:val="auto"/>
              </w:rPr>
            </w:pPr>
          </w:p>
        </w:tc>
        <w:tc>
          <w:tcPr>
            <w:tcW w:w="36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680" w:type="dxa"/>
            <w:vAlign w:val="bottom"/>
            <w:tcBorders>
              <w:top w:val="single" w:sz="8" w:color="2C2C2C"/>
              <w:bottom w:val="single" w:sz="8" w:color="2C2C2C"/>
            </w:tcBorders>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tcBorders>
              <w:top w:val="single" w:sz="8" w:color="2C2C2C"/>
              <w:bottom w:val="single" w:sz="8" w:color="2C2C2C"/>
            </w:tcBorders>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3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3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93"/>
        </w:trPr>
        <w:tc>
          <w:tcPr>
            <w:tcW w:w="106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REDWOOD</w:t>
            </w:r>
          </w:p>
        </w:tc>
        <w:tc>
          <w:tcPr>
            <w:tcW w:w="98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94063</w:t>
            </w:r>
          </w:p>
        </w:tc>
        <w:tc>
          <w:tcPr>
            <w:tcW w:w="682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5"/>
        </w:trPr>
        <w:tc>
          <w:tcPr>
            <w:tcW w:w="10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CITY</w:t>
            </w:r>
          </w:p>
        </w:tc>
        <w:tc>
          <w:tcPr>
            <w:tcW w:w="98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6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1060" w:type="dxa"/>
            <w:vAlign w:val="bottom"/>
            <w:vMerge w:val="continue"/>
          </w:tcPr>
          <w:p>
            <w:pPr>
              <w:spacing w:after="0"/>
              <w:rPr>
                <w:sz w:val="12"/>
                <w:szCs w:val="12"/>
                <w:color w:val="auto"/>
              </w:rPr>
            </w:pPr>
          </w:p>
        </w:tc>
        <w:tc>
          <w:tcPr>
            <w:tcW w:w="9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20" w:type="dxa"/>
            <w:vAlign w:val="bottom"/>
          </w:tcPr>
          <w:p>
            <w:pPr>
              <w:ind w:left="4500"/>
              <w:spacing w:after="0" w:line="14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6820" w:type="dxa"/>
            <w:vAlign w:val="bottom"/>
          </w:tcPr>
          <w:p>
            <w:pPr>
              <w:ind w:left="4500"/>
              <w:spacing w:after="0" w:line="113"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6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04/08/2026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14,541</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8.62</w:t>
            </w:r>
          </w:p>
        </w:tc>
        <w:tc>
          <w:tcPr>
            <w:tcW w:w="1200" w:type="dxa"/>
            <w:vAlign w:val="bottom"/>
            <w:tcBorders>
              <w:bottom w:val="single" w:sz="8" w:color="2C2C2C"/>
            </w:tcBorders>
            <w:gridSpan w:val="2"/>
          </w:tcPr>
          <w:p>
            <w:pPr>
              <w:jc w:val="right"/>
              <w:ind w:right="220"/>
              <w:spacing w:after="0"/>
              <w:rPr>
                <w:sz w:val="20"/>
                <w:szCs w:val="20"/>
                <w:color w:val="auto"/>
              </w:rPr>
            </w:pPr>
            <w:r>
              <w:rPr>
                <w:rFonts w:ascii="Times New Roman" w:cs="Times New Roman" w:eastAsia="Times New Roman" w:hAnsi="Times New Roman"/>
                <w:sz w:val="17"/>
                <w:szCs w:val="17"/>
                <w:color w:val="0000FF"/>
              </w:rPr>
              <w:t>3,320,373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7"/>
                <w:szCs w:val="17"/>
                <w:color w:val="0000FF"/>
              </w:rPr>
              <w:t>16,070</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the Issuer's common stock sold to satisfy tax withholding obligations relating to the acquisition of shares of the Issuer's common stock in connection with the settlement of the vested portion of RSUs pursuant to provisions of a restricted stock unit agreement by and between the Issuer and the Reporting Person.</w:t>
      </w:r>
    </w:p>
    <w:p>
      <w:pPr>
        <w:sectPr>
          <w:pgSz w:w="11900" w:h="16838" w:orient="portrait"/>
          <w:cols w:equalWidth="0" w:num="1">
            <w:col w:w="11080"/>
          </w:cols>
          <w:pgMar w:left="460" w:top="219" w:right="359" w:bottom="1440" w:gutter="0" w:footer="0" w:header="0"/>
          <w:type w:val="continuous"/>
        </w:sectPr>
      </w:pP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Jongmin Char,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182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826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 for Ali Kashani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9988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98855"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60" w:space="12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83489" TargetMode="External"/><Relationship Id="rId14" Type="http://schemas.openxmlformats.org/officeDocument/2006/relationships/hyperlink" Target="http://www.sec.gov/cgi-bin/browse-edgar?action=getcompany&amp;CIK=00018324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2026-04-09T16:12:05Z</dcterms:created>
  <dcterms:modified xsi:type="dcterms:W3CDTF">2026-04-09T16:12:05Z</dcterms:modified>
</cp:coreProperties>
</file>