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Lieber Andreas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Serve Robotics Inc. /DE/</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SERV</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SERVE ROBOTICS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1360 BAYPORT AVENUE</w:t>
            </w: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8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Evan Dunn, as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spacing w:after="0" w:line="256" w:lineRule="exact"/>
        <w:rPr>
          <w:sz w:val="20"/>
          <w:szCs w:val="20"/>
          <w:color w:val="auto"/>
        </w:rPr>
      </w:pPr>
      <w:r>
        <w:rPr>
          <w:rFonts w:ascii="Times New Roman" w:cs="Times New Roman" w:eastAsia="Times New Roman" w:hAnsi="Times New Roman"/>
          <w:sz w:val="20"/>
          <w:szCs w:val="20"/>
          <w:color w:val="auto"/>
        </w:rPr>
        <w:t>The undersigned as a Section 16 reporting person of Serve Robotics, Inc. (the “Company”), hereby constitutes and appoints Evan Dunn, and Jongmin Char and each of them,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to:</w:t>
      </w:r>
    </w:p>
    <w:p>
      <w:pPr>
        <w:spacing w:after="0" w:line="188" w:lineRule="exact"/>
        <w:rPr>
          <w:sz w:val="20"/>
          <w:szCs w:val="20"/>
          <w:color w:val="auto"/>
        </w:rPr>
      </w:pPr>
    </w:p>
    <w:p>
      <w:pPr>
        <w:jc w:val="both"/>
        <w:spacing w:after="0" w:line="257" w:lineRule="auto"/>
        <w:tabs>
          <w:tab w:leader="none" w:pos="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deliver and file for and on behalf of the undersigned, in the undersigned’s capacity as an officer and/or director of the Company, Forms 3, 4, and 5 in accordance with Section 16(a) of the Securities Exchange Act of 1934, as amended (the "Exchange Act");</w:t>
      </w:r>
    </w:p>
    <w:p>
      <w:pPr>
        <w:spacing w:after="0" w:line="1" w:lineRule="exact"/>
        <w:rPr>
          <w:rFonts w:ascii="Times New Roman" w:cs="Times New Roman" w:eastAsia="Times New Roman" w:hAnsi="Times New Roman"/>
          <w:sz w:val="20"/>
          <w:szCs w:val="20"/>
          <w:color w:val="auto"/>
        </w:rPr>
      </w:pPr>
    </w:p>
    <w:p>
      <w:pPr>
        <w:jc w:val="both"/>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1" w:lineRule="exact"/>
        <w:rPr>
          <w:rFonts w:ascii="Times New Roman" w:cs="Times New Roman" w:eastAsia="Times New Roman" w:hAnsi="Times New Roman"/>
          <w:sz w:val="20"/>
          <w:szCs w:val="20"/>
          <w:color w:val="auto"/>
        </w:rPr>
      </w:pPr>
    </w:p>
    <w:p>
      <w:pPr>
        <w:jc w:val="both"/>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Times New Roman" w:cs="Times New Roman" w:eastAsia="Times New Roman" w:hAnsi="Times New Roman"/>
          <w:sz w:val="20"/>
          <w:szCs w:val="20"/>
          <w:color w:val="auto"/>
        </w:rPr>
      </w:pPr>
    </w:p>
    <w:p>
      <w:pPr>
        <w:jc w:val="both"/>
        <w:spacing w:after="0" w:line="241"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jc w:val="both"/>
        <w:spacing w:after="0" w:line="24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 of the Exchange Act.</w:t>
      </w:r>
    </w:p>
    <w:p>
      <w:pPr>
        <w:spacing w:after="0" w:line="4" w:lineRule="exact"/>
        <w:rPr>
          <w:rFonts w:ascii="Times New Roman" w:cs="Times New Roman" w:eastAsia="Times New Roman" w:hAnsi="Times New Roman"/>
          <w:sz w:val="20"/>
          <w:szCs w:val="20"/>
          <w:color w:val="auto"/>
        </w:rPr>
      </w:pPr>
    </w:p>
    <w:p>
      <w:pPr>
        <w:jc w:val="both"/>
        <w:spacing w:after="0" w:line="24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(i) such date as the undersigned is no longer required to file Forms 3, 4, and 5 with respect to the undersigned’s holdings of and transactions in securities issued by the Company, (ii) its revocation by the undersigned in a signed writing delivered to the Company and the applicable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(iii) such time as the applicable foregoing attorney-in-fact ceases to be an employee of the Company or one of its affiliates. This Power of Attorney may be filed with the SEC as a confirming statement of the authority granted herein.</w:t>
      </w:r>
    </w:p>
    <w:p>
      <w:pPr>
        <w:spacing w:after="0" w:line="2" w:lineRule="exact"/>
        <w:rPr>
          <w:rFonts w:ascii="Times New Roman" w:cs="Times New Roman" w:eastAsia="Times New Roman" w:hAnsi="Times New Roman"/>
          <w:sz w:val="20"/>
          <w:szCs w:val="20"/>
          <w:color w:val="auto"/>
        </w:rPr>
      </w:pPr>
    </w:p>
    <w:p>
      <w:pPr>
        <w:ind w:left="20" w:right="1840" w:hanging="14"/>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June 22, 2026 /s/ Andreas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1722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72210"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Name: Andreas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1607185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41890" TargetMode="External"/><Relationship Id="rId11"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2026-06-25T17:52:38Z</dcterms:created>
  <dcterms:modified xsi:type="dcterms:W3CDTF">2026-06-25T17:52:38Z</dcterms:modified>
</cp:coreProperties>
</file>